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F7E43" w14:textId="77777777" w:rsidR="00C23B02" w:rsidRPr="00401B70" w:rsidRDefault="00C23B02" w:rsidP="00C23B02">
      <w:pPr>
        <w:spacing w:beforeLines="1" w:before="2" w:afterLines="50" w:after="120"/>
        <w:jc w:val="both"/>
        <w:rPr>
          <w:rFonts w:ascii="Times" w:hAnsi="Times"/>
          <w:b/>
          <w:i/>
        </w:rPr>
      </w:pPr>
      <w:r w:rsidRPr="00401B70">
        <w:rPr>
          <w:rFonts w:ascii="Times" w:hAnsi="Times"/>
          <w:b/>
          <w:i/>
        </w:rPr>
        <w:t>Disempowering Perspectives Activity</w:t>
      </w:r>
    </w:p>
    <w:p w14:paraId="08972524" w14:textId="1EB4A517" w:rsidR="00C23B02" w:rsidRPr="00401B70" w:rsidRDefault="00C23B02" w:rsidP="00C23B02">
      <w:pPr>
        <w:spacing w:beforeLines="1" w:before="2" w:afterLines="50" w:after="120" w:line="480" w:lineRule="auto"/>
        <w:ind w:firstLine="360"/>
        <w:jc w:val="both"/>
        <w:rPr>
          <w:rFonts w:ascii="Times" w:hAnsi="Times"/>
        </w:rPr>
      </w:pPr>
      <w:r>
        <w:rPr>
          <w:rFonts w:ascii="Times" w:hAnsi="Times"/>
        </w:rPr>
        <w:t xml:space="preserve">Following is an activity to help recognize common disempowering perspectives that may be affecting your day-to-day life and choosing and identifying where to start in </w:t>
      </w:r>
      <w:r w:rsidRPr="00401B70">
        <w:rPr>
          <w:rFonts w:ascii="Times" w:hAnsi="Times"/>
        </w:rPr>
        <w:t>chang</w:t>
      </w:r>
      <w:r>
        <w:rPr>
          <w:rFonts w:ascii="Times" w:hAnsi="Times"/>
        </w:rPr>
        <w:t>ing</w:t>
      </w:r>
      <w:r w:rsidRPr="00401B70">
        <w:rPr>
          <w:rFonts w:ascii="Times" w:hAnsi="Times"/>
        </w:rPr>
        <w:t xml:space="preserve"> and re-fram</w:t>
      </w:r>
      <w:r>
        <w:rPr>
          <w:rFonts w:ascii="Times" w:hAnsi="Times"/>
        </w:rPr>
        <w:t>ing perspectives that</w:t>
      </w:r>
      <w:r w:rsidRPr="00401B70">
        <w:rPr>
          <w:rFonts w:ascii="Times" w:hAnsi="Times"/>
        </w:rPr>
        <w:t xml:space="preserve"> would positively impact your life</w:t>
      </w:r>
      <w:r>
        <w:rPr>
          <w:rFonts w:ascii="Times" w:hAnsi="Times"/>
        </w:rPr>
        <w:t xml:space="preserve"> and your effectiveness as a coach</w:t>
      </w:r>
      <w:r w:rsidRPr="00401B70">
        <w:rPr>
          <w:rFonts w:ascii="Times" w:hAnsi="Times"/>
        </w:rPr>
        <w:t>.</w:t>
      </w:r>
      <w:r>
        <w:rPr>
          <w:rFonts w:ascii="Times" w:hAnsi="Times"/>
        </w:rPr>
        <w:t xml:space="preserve"> </w:t>
      </w:r>
    </w:p>
    <w:p w14:paraId="29787F4A" w14:textId="132E3003" w:rsidR="00C23B02" w:rsidRPr="006B6318" w:rsidRDefault="00C23B02" w:rsidP="00C23B02">
      <w:pPr>
        <w:spacing w:beforeLines="1" w:before="2" w:afterLines="50" w:after="120"/>
        <w:jc w:val="both"/>
        <w:rPr>
          <w:rFonts w:ascii="Times" w:hAnsi="Times"/>
          <w:i/>
        </w:rPr>
      </w:pPr>
      <w:r>
        <w:rPr>
          <w:noProof/>
        </w:rPr>
        <mc:AlternateContent>
          <mc:Choice Requires="wps">
            <w:drawing>
              <wp:anchor distT="0" distB="0" distL="114300" distR="114300" simplePos="0" relativeHeight="251659264" behindDoc="0" locked="0" layoutInCell="1" allowOverlap="1" wp14:anchorId="5EE7D1B1" wp14:editId="3574E1A3">
                <wp:simplePos x="0" y="0"/>
                <wp:positionH relativeFrom="column">
                  <wp:posOffset>-53340</wp:posOffset>
                </wp:positionH>
                <wp:positionV relativeFrom="paragraph">
                  <wp:posOffset>184785</wp:posOffset>
                </wp:positionV>
                <wp:extent cx="6109335" cy="1828800"/>
                <wp:effectExtent l="0" t="0" r="12065" b="9525"/>
                <wp:wrapSquare wrapText="bothSides"/>
                <wp:docPr id="37899" name="Text Box 37899"/>
                <wp:cNvGraphicFramePr/>
                <a:graphic xmlns:a="http://schemas.openxmlformats.org/drawingml/2006/main">
                  <a:graphicData uri="http://schemas.microsoft.com/office/word/2010/wordprocessingShape">
                    <wps:wsp>
                      <wps:cNvSpPr txBox="1"/>
                      <wps:spPr>
                        <a:xfrm>
                          <a:off x="0" y="0"/>
                          <a:ext cx="6109335" cy="1828800"/>
                        </a:xfrm>
                        <a:prstGeom prst="rect">
                          <a:avLst/>
                        </a:prstGeom>
                        <a:noFill/>
                        <a:ln w="6350">
                          <a:solidFill>
                            <a:prstClr val="black"/>
                          </a:solidFill>
                        </a:ln>
                      </wps:spPr>
                      <wps:txbx>
                        <w:txbxContent>
                          <w:p w14:paraId="660CCB0C" w14:textId="77777777" w:rsidR="00C23B02" w:rsidRPr="00401B70" w:rsidRDefault="00C23B02" w:rsidP="00C23B02">
                            <w:pPr>
                              <w:spacing w:beforeLines="1" w:before="2" w:afterLines="50" w:after="120"/>
                              <w:jc w:val="both"/>
                              <w:rPr>
                                <w:rFonts w:ascii="Times" w:hAnsi="Times"/>
                                <w:b/>
                                <w:i/>
                              </w:rPr>
                            </w:pPr>
                            <w:r w:rsidRPr="00401B70">
                              <w:rPr>
                                <w:rFonts w:ascii="Times" w:hAnsi="Times"/>
                                <w:b/>
                                <w:i/>
                              </w:rPr>
                              <w:t>Disempowering Perspectives Activity</w:t>
                            </w:r>
                          </w:p>
                          <w:p w14:paraId="13D673D0" w14:textId="77777777" w:rsidR="00C23B02" w:rsidRDefault="00C23B02" w:rsidP="00C23B02">
                            <w:pPr>
                              <w:spacing w:beforeLines="1" w:before="2" w:afterLines="50" w:after="120"/>
                              <w:jc w:val="both"/>
                              <w:rPr>
                                <w:rFonts w:ascii="Times" w:hAnsi="Times"/>
                                <w:i/>
                              </w:rPr>
                            </w:pPr>
                            <w:r w:rsidRPr="006B6318">
                              <w:rPr>
                                <w:rFonts w:ascii="Times" w:hAnsi="Times"/>
                                <w:b/>
                                <w:i/>
                              </w:rPr>
                              <w:t>Check</w:t>
                            </w:r>
                            <w:r w:rsidRPr="006B6318">
                              <w:rPr>
                                <w:rFonts w:ascii="Times" w:hAnsi="Times"/>
                                <w:i/>
                              </w:rPr>
                              <w:t xml:space="preserve"> </w:t>
                            </w:r>
                            <w:r>
                              <w:rPr>
                                <w:rFonts w:ascii="Times" w:hAnsi="Times"/>
                                <w:i/>
                              </w:rPr>
                              <w:t xml:space="preserve">the box of </w:t>
                            </w:r>
                            <w:r w:rsidRPr="006B6318">
                              <w:rPr>
                                <w:rFonts w:ascii="Times" w:hAnsi="Times"/>
                                <w:i/>
                              </w:rPr>
                              <w:t xml:space="preserve">the perspectives </w:t>
                            </w:r>
                            <w:r>
                              <w:rPr>
                                <w:rFonts w:ascii="Times" w:hAnsi="Times"/>
                                <w:i/>
                              </w:rPr>
                              <w:t>that</w:t>
                            </w:r>
                            <w:r w:rsidRPr="006B6318">
                              <w:rPr>
                                <w:rFonts w:ascii="Times" w:hAnsi="Times"/>
                                <w:i/>
                              </w:rPr>
                              <w:t xml:space="preserve"> you commonly</w:t>
                            </w:r>
                            <w:r>
                              <w:rPr>
                                <w:rFonts w:ascii="Times" w:hAnsi="Times"/>
                                <w:i/>
                              </w:rPr>
                              <w:t xml:space="preserve"> have</w:t>
                            </w:r>
                            <w:r w:rsidRPr="006B6318">
                              <w:rPr>
                                <w:rFonts w:ascii="Times" w:hAnsi="Times"/>
                                <w:i/>
                              </w:rPr>
                              <w:t xml:space="preserve">.  </w:t>
                            </w:r>
                          </w:p>
                          <w:p w14:paraId="2525ADFC" w14:textId="77777777" w:rsidR="00C23B02" w:rsidRPr="007559AF" w:rsidRDefault="00C23B02" w:rsidP="00C23B02">
                            <w:pPr>
                              <w:spacing w:beforeLines="1" w:before="2" w:afterLines="50" w:after="120"/>
                              <w:jc w:val="both"/>
                              <w:rPr>
                                <w:rFonts w:ascii="Times" w:hAnsi="Times"/>
                                <w:i/>
                              </w:rPr>
                            </w:pPr>
                            <w:r>
                              <w:rPr>
                                <w:rFonts w:ascii="Times" w:hAnsi="Times"/>
                                <w:i/>
                              </w:rPr>
                              <w:t>S</w:t>
                            </w:r>
                            <w:r w:rsidRPr="006B6318">
                              <w:rPr>
                                <w:rFonts w:ascii="Times" w:hAnsi="Times"/>
                                <w:b/>
                                <w:i/>
                              </w:rPr>
                              <w:t>tar</w:t>
                            </w:r>
                            <w:r w:rsidRPr="006B6318">
                              <w:rPr>
                                <w:rFonts w:ascii="Times" w:hAnsi="Times"/>
                                <w:i/>
                              </w:rPr>
                              <w:t xml:space="preserve"> </w:t>
                            </w:r>
                            <w:r>
                              <w:rPr>
                                <w:rFonts w:ascii="Times" w:hAnsi="Times"/>
                                <w:i/>
                              </w:rPr>
                              <w:t xml:space="preserve">the box </w:t>
                            </w:r>
                            <w:r w:rsidRPr="006B6318">
                              <w:rPr>
                                <w:rFonts w:ascii="Times" w:hAnsi="Times"/>
                                <w:i/>
                              </w:rPr>
                              <w:t xml:space="preserve">next to the two most </w:t>
                            </w:r>
                            <w:r>
                              <w:rPr>
                                <w:rFonts w:ascii="Times" w:hAnsi="Times"/>
                                <w:i/>
                              </w:rPr>
                              <w:t>influential</w:t>
                            </w:r>
                            <w:r w:rsidRPr="006B6318">
                              <w:rPr>
                                <w:rFonts w:ascii="Times" w:hAnsi="Times"/>
                                <w:i/>
                              </w:rPr>
                              <w:t xml:space="preserve"> perspectives that you would like to change and re-frame</w:t>
                            </w:r>
                            <w:r>
                              <w:rPr>
                                <w:rFonts w:ascii="Times" w:hAnsi="Times"/>
                                <w:i/>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EE7D1B1" id="_x0000_t202" coordsize="21600,21600" o:spt="202" path="m,l,21600r21600,l21600,xe">
                <v:stroke joinstyle="miter"/>
                <v:path gradientshapeok="t" o:connecttype="rect"/>
              </v:shapetype>
              <v:shape id="Text Box 37899" o:spid="_x0000_s1026" type="#_x0000_t202" style="position:absolute;left:0;text-align:left;margin-left:-4.2pt;margin-top:14.55pt;width:481.0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" filled="f" strokeweight=".5pt">
                <v:textbox style="mso-fit-shape-to-text:t">
                  <w:txbxContent>
                    <w:p w14:paraId="660CCB0C" w14:textId="77777777" w:rsidR="00C23B02" w:rsidRPr="00401B70" w:rsidRDefault="00C23B02" w:rsidP="00C23B02">
                      <w:pPr>
                        <w:spacing w:beforeLines="1" w:before="2" w:afterLines="50" w:after="120"/>
                        <w:jc w:val="both"/>
                        <w:rPr>
                          <w:rFonts w:ascii="Times" w:hAnsi="Times"/>
                          <w:b/>
                          <w:i/>
                        </w:rPr>
                      </w:pPr>
                      <w:r w:rsidRPr="00401B70">
                        <w:rPr>
                          <w:rFonts w:ascii="Times" w:hAnsi="Times"/>
                          <w:b/>
                          <w:i/>
                        </w:rPr>
                        <w:t>Disempowering Perspectives Activity</w:t>
                      </w:r>
                    </w:p>
                    <w:p w14:paraId="13D673D0" w14:textId="77777777" w:rsidR="00C23B02" w:rsidRDefault="00C23B02" w:rsidP="00C23B02">
                      <w:pPr>
                        <w:spacing w:beforeLines="1" w:before="2" w:afterLines="50" w:after="120"/>
                        <w:jc w:val="both"/>
                        <w:rPr>
                          <w:rFonts w:ascii="Times" w:hAnsi="Times"/>
                          <w:i/>
                        </w:rPr>
                      </w:pPr>
                      <w:r w:rsidRPr="006B6318">
                        <w:rPr>
                          <w:rFonts w:ascii="Times" w:hAnsi="Times"/>
                          <w:b/>
                          <w:i/>
                        </w:rPr>
                        <w:t>Check</w:t>
                      </w:r>
                      <w:r w:rsidRPr="006B6318">
                        <w:rPr>
                          <w:rFonts w:ascii="Times" w:hAnsi="Times"/>
                          <w:i/>
                        </w:rPr>
                        <w:t xml:space="preserve"> </w:t>
                      </w:r>
                      <w:r>
                        <w:rPr>
                          <w:rFonts w:ascii="Times" w:hAnsi="Times"/>
                          <w:i/>
                        </w:rPr>
                        <w:t xml:space="preserve">the box of </w:t>
                      </w:r>
                      <w:r w:rsidRPr="006B6318">
                        <w:rPr>
                          <w:rFonts w:ascii="Times" w:hAnsi="Times"/>
                          <w:i/>
                        </w:rPr>
                        <w:t xml:space="preserve">the perspectives </w:t>
                      </w:r>
                      <w:r>
                        <w:rPr>
                          <w:rFonts w:ascii="Times" w:hAnsi="Times"/>
                          <w:i/>
                        </w:rPr>
                        <w:t>that</w:t>
                      </w:r>
                      <w:r w:rsidRPr="006B6318">
                        <w:rPr>
                          <w:rFonts w:ascii="Times" w:hAnsi="Times"/>
                          <w:i/>
                        </w:rPr>
                        <w:t xml:space="preserve"> you </w:t>
                      </w:r>
                      <w:proofErr w:type="gramStart"/>
                      <w:r w:rsidRPr="006B6318">
                        <w:rPr>
                          <w:rFonts w:ascii="Times" w:hAnsi="Times"/>
                          <w:i/>
                        </w:rPr>
                        <w:t>commonly</w:t>
                      </w:r>
                      <w:r>
                        <w:rPr>
                          <w:rFonts w:ascii="Times" w:hAnsi="Times"/>
                          <w:i/>
                        </w:rPr>
                        <w:t xml:space="preserve"> have</w:t>
                      </w:r>
                      <w:proofErr w:type="gramEnd"/>
                      <w:r w:rsidRPr="006B6318">
                        <w:rPr>
                          <w:rFonts w:ascii="Times" w:hAnsi="Times"/>
                          <w:i/>
                        </w:rPr>
                        <w:t xml:space="preserve">.  </w:t>
                      </w:r>
                    </w:p>
                    <w:p w14:paraId="2525ADFC" w14:textId="77777777" w:rsidR="00C23B02" w:rsidRPr="007559AF" w:rsidRDefault="00C23B02" w:rsidP="00C23B02">
                      <w:pPr>
                        <w:spacing w:beforeLines="1" w:before="2" w:afterLines="50" w:after="120"/>
                        <w:jc w:val="both"/>
                        <w:rPr>
                          <w:rFonts w:ascii="Times" w:hAnsi="Times"/>
                          <w:i/>
                        </w:rPr>
                      </w:pPr>
                      <w:r>
                        <w:rPr>
                          <w:rFonts w:ascii="Times" w:hAnsi="Times"/>
                          <w:i/>
                        </w:rPr>
                        <w:t>S</w:t>
                      </w:r>
                      <w:r w:rsidRPr="006B6318">
                        <w:rPr>
                          <w:rFonts w:ascii="Times" w:hAnsi="Times"/>
                          <w:b/>
                          <w:i/>
                        </w:rPr>
                        <w:t>tar</w:t>
                      </w:r>
                      <w:r w:rsidRPr="006B6318">
                        <w:rPr>
                          <w:rFonts w:ascii="Times" w:hAnsi="Times"/>
                          <w:i/>
                        </w:rPr>
                        <w:t xml:space="preserve"> </w:t>
                      </w:r>
                      <w:r>
                        <w:rPr>
                          <w:rFonts w:ascii="Times" w:hAnsi="Times"/>
                          <w:i/>
                        </w:rPr>
                        <w:t xml:space="preserve">the box </w:t>
                      </w:r>
                      <w:r w:rsidRPr="006B6318">
                        <w:rPr>
                          <w:rFonts w:ascii="Times" w:hAnsi="Times"/>
                          <w:i/>
                        </w:rPr>
                        <w:t xml:space="preserve">next to the two most </w:t>
                      </w:r>
                      <w:r>
                        <w:rPr>
                          <w:rFonts w:ascii="Times" w:hAnsi="Times"/>
                          <w:i/>
                        </w:rPr>
                        <w:t>influential</w:t>
                      </w:r>
                      <w:r w:rsidRPr="006B6318">
                        <w:rPr>
                          <w:rFonts w:ascii="Times" w:hAnsi="Times"/>
                          <w:i/>
                        </w:rPr>
                        <w:t xml:space="preserve"> perspectives that you would like to change and re-frame</w:t>
                      </w:r>
                      <w:r>
                        <w:rPr>
                          <w:rFonts w:ascii="Times" w:hAnsi="Times"/>
                          <w:i/>
                        </w:rPr>
                        <w:t>.</w:t>
                      </w:r>
                    </w:p>
                  </w:txbxContent>
                </v:textbox>
                <w10:wrap type="square"/>
              </v:shape>
            </w:pict>
          </mc:Fallback>
        </mc:AlternateContent>
      </w:r>
    </w:p>
    <w:tbl>
      <w:tblPr>
        <w:tblStyle w:val="TableGrid"/>
        <w:tblW w:w="0" w:type="auto"/>
        <w:tblInd w:w="-95" w:type="dxa"/>
        <w:tblLook w:val="00A0" w:firstRow="1" w:lastRow="0" w:firstColumn="1" w:lastColumn="0" w:noHBand="0" w:noVBand="0"/>
      </w:tblPr>
      <w:tblGrid>
        <w:gridCol w:w="878"/>
        <w:gridCol w:w="8567"/>
      </w:tblGrid>
      <w:tr w:rsidR="00C23B02" w:rsidRPr="006B6318" w14:paraId="1531EF99" w14:textId="77777777" w:rsidTr="00C23B02">
        <w:tc>
          <w:tcPr>
            <w:tcW w:w="878" w:type="dxa"/>
            <w:shd w:val="clear" w:color="auto" w:fill="auto"/>
          </w:tcPr>
          <w:p w14:paraId="0EB80FFB"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4649B858" w14:textId="77777777" w:rsidR="00C23B02" w:rsidRPr="00CB2B9E" w:rsidRDefault="00C23B02" w:rsidP="00C23B02">
            <w:pPr>
              <w:pStyle w:val="ListParagraph"/>
              <w:numPr>
                <w:ilvl w:val="0"/>
                <w:numId w:val="1"/>
              </w:numPr>
              <w:spacing w:beforeLines="1" w:before="2" w:afterLines="50" w:after="120"/>
              <w:ind w:left="291" w:hanging="291"/>
              <w:rPr>
                <w:rFonts w:ascii="Times" w:hAnsi="Times"/>
              </w:rPr>
            </w:pPr>
            <w:r>
              <w:rPr>
                <w:rFonts w:ascii="Times" w:hAnsi="Times"/>
                <w:b/>
              </w:rPr>
              <w:t>Negative Filter</w:t>
            </w:r>
            <w:r w:rsidRPr="006B6318">
              <w:rPr>
                <w:rFonts w:ascii="Times" w:hAnsi="Times"/>
                <w:b/>
              </w:rPr>
              <w:t>:</w:t>
            </w:r>
            <w:r w:rsidRPr="006B6318">
              <w:rPr>
                <w:rFonts w:ascii="Times" w:hAnsi="Times"/>
              </w:rPr>
              <w:t xml:space="preserve"> You </w:t>
            </w:r>
            <w:r>
              <w:rPr>
                <w:rFonts w:ascii="Times" w:hAnsi="Times"/>
              </w:rPr>
              <w:t>focus only on the negative in a situation and ignore the good. By doing so, the negative seems larger or worse than it really is</w:t>
            </w:r>
            <w:r w:rsidRPr="00CB2B9E">
              <w:rPr>
                <w:rFonts w:ascii="Times" w:hAnsi="Times"/>
              </w:rPr>
              <w:t>.</w:t>
            </w:r>
          </w:p>
        </w:tc>
      </w:tr>
      <w:tr w:rsidR="00C23B02" w:rsidRPr="006B6318" w14:paraId="690701F3" w14:textId="77777777" w:rsidTr="00C23B02">
        <w:tc>
          <w:tcPr>
            <w:tcW w:w="878" w:type="dxa"/>
            <w:shd w:val="clear" w:color="auto" w:fill="auto"/>
          </w:tcPr>
          <w:p w14:paraId="37C17C13"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14C1C749" w14:textId="77777777" w:rsidR="00C23B02" w:rsidRPr="008043D0" w:rsidRDefault="00C23B02" w:rsidP="00C23B02">
            <w:pPr>
              <w:pStyle w:val="ListParagraph"/>
              <w:numPr>
                <w:ilvl w:val="0"/>
                <w:numId w:val="1"/>
              </w:numPr>
              <w:spacing w:beforeLines="1" w:before="2" w:afterLines="50" w:after="120"/>
              <w:ind w:left="291" w:hanging="291"/>
              <w:rPr>
                <w:rFonts w:ascii="Times" w:hAnsi="Times"/>
              </w:rPr>
            </w:pPr>
            <w:r>
              <w:rPr>
                <w:rFonts w:ascii="Times" w:hAnsi="Times"/>
                <w:b/>
              </w:rPr>
              <w:t>Black-or-White</w:t>
            </w:r>
            <w:r w:rsidRPr="006B6318">
              <w:rPr>
                <w:rFonts w:ascii="Times" w:hAnsi="Times"/>
                <w:b/>
              </w:rPr>
              <w:t xml:space="preserve"> Thinking:</w:t>
            </w:r>
            <w:r w:rsidRPr="006B6318">
              <w:rPr>
                <w:rFonts w:ascii="Times" w:hAnsi="Times"/>
              </w:rPr>
              <w:t xml:space="preserve"> </w:t>
            </w:r>
            <w:r>
              <w:rPr>
                <w:rFonts w:ascii="Times" w:hAnsi="Times"/>
              </w:rPr>
              <w:t xml:space="preserve">You view everything in the extremes—all </w:t>
            </w:r>
            <w:r w:rsidRPr="006B6318">
              <w:rPr>
                <w:rFonts w:ascii="Times" w:hAnsi="Times"/>
              </w:rPr>
              <w:t xml:space="preserve">good or bad. </w:t>
            </w:r>
            <w:r>
              <w:rPr>
                <w:rFonts w:ascii="Times" w:hAnsi="Times"/>
              </w:rPr>
              <w:t>Nothing is in the gray zone. Often perfectionism contributes to this type of thinking.</w:t>
            </w:r>
          </w:p>
        </w:tc>
      </w:tr>
      <w:tr w:rsidR="00C23B02" w:rsidRPr="006B6318" w14:paraId="009F61E2" w14:textId="77777777" w:rsidTr="00C23B02">
        <w:tc>
          <w:tcPr>
            <w:tcW w:w="878" w:type="dxa"/>
            <w:shd w:val="clear" w:color="auto" w:fill="auto"/>
          </w:tcPr>
          <w:p w14:paraId="4CE2BD97"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31901C6D" w14:textId="77777777" w:rsidR="00C23B02" w:rsidRPr="006B6318" w:rsidRDefault="00C23B02" w:rsidP="00C23B02">
            <w:pPr>
              <w:pStyle w:val="ListParagraph"/>
              <w:numPr>
                <w:ilvl w:val="0"/>
                <w:numId w:val="1"/>
              </w:numPr>
              <w:spacing w:beforeLines="1" w:before="2" w:afterLines="50" w:after="120"/>
              <w:ind w:left="291" w:hanging="291"/>
              <w:rPr>
                <w:rFonts w:ascii="Times" w:hAnsi="Times"/>
              </w:rPr>
            </w:pPr>
            <w:r>
              <w:rPr>
                <w:rFonts w:ascii="Times" w:hAnsi="Times"/>
                <w:b/>
              </w:rPr>
              <w:t>Universalization</w:t>
            </w:r>
            <w:r w:rsidRPr="006B6318">
              <w:rPr>
                <w:rFonts w:ascii="Times" w:hAnsi="Times"/>
                <w:b/>
              </w:rPr>
              <w:t>:</w:t>
            </w:r>
            <w:r w:rsidRPr="006B6318">
              <w:rPr>
                <w:rFonts w:ascii="Times" w:hAnsi="Times"/>
              </w:rPr>
              <w:t xml:space="preserve"> </w:t>
            </w:r>
            <w:r>
              <w:rPr>
                <w:rFonts w:ascii="Times" w:hAnsi="Times"/>
              </w:rPr>
              <w:t>Thinking characterized by “a</w:t>
            </w:r>
            <w:r w:rsidRPr="006B6318">
              <w:rPr>
                <w:rFonts w:ascii="Times" w:hAnsi="Times"/>
              </w:rPr>
              <w:t>lways</w:t>
            </w:r>
            <w:r>
              <w:rPr>
                <w:rFonts w:ascii="Times" w:hAnsi="Times"/>
              </w:rPr>
              <w:t>”</w:t>
            </w:r>
            <w:r w:rsidRPr="006B6318">
              <w:rPr>
                <w:rFonts w:ascii="Times" w:hAnsi="Times"/>
              </w:rPr>
              <w:t xml:space="preserve"> and </w:t>
            </w:r>
            <w:r>
              <w:rPr>
                <w:rFonts w:ascii="Times" w:hAnsi="Times"/>
              </w:rPr>
              <w:t>“</w:t>
            </w:r>
            <w:r w:rsidRPr="006B6318">
              <w:rPr>
                <w:rFonts w:ascii="Times" w:hAnsi="Times"/>
              </w:rPr>
              <w:t>never</w:t>
            </w:r>
            <w:r>
              <w:rPr>
                <w:rFonts w:ascii="Times" w:hAnsi="Times"/>
              </w:rPr>
              <w:t xml:space="preserve">” and often based on limited or unverified information. </w:t>
            </w:r>
            <w:r w:rsidRPr="006B6318">
              <w:rPr>
                <w:rFonts w:ascii="Times" w:hAnsi="Times"/>
              </w:rPr>
              <w:t xml:space="preserve"> </w:t>
            </w:r>
            <w:r>
              <w:rPr>
                <w:rFonts w:ascii="Times" w:hAnsi="Times"/>
              </w:rPr>
              <w:t xml:space="preserve">You make a conclusion or false interpretation based on a single situation or a limited piece of evidence. </w:t>
            </w:r>
            <w:r w:rsidRPr="006B6318">
              <w:rPr>
                <w:rFonts w:ascii="Times" w:hAnsi="Times"/>
              </w:rPr>
              <w:t xml:space="preserve">If something bad happens once, you </w:t>
            </w:r>
            <w:r>
              <w:rPr>
                <w:rFonts w:ascii="Times" w:hAnsi="Times"/>
              </w:rPr>
              <w:t>predict</w:t>
            </w:r>
            <w:r w:rsidRPr="006B6318">
              <w:rPr>
                <w:rFonts w:ascii="Times" w:hAnsi="Times"/>
              </w:rPr>
              <w:t xml:space="preserve"> it </w:t>
            </w:r>
            <w:r>
              <w:rPr>
                <w:rFonts w:ascii="Times" w:hAnsi="Times"/>
              </w:rPr>
              <w:t>will</w:t>
            </w:r>
            <w:r w:rsidRPr="006B6318">
              <w:rPr>
                <w:rFonts w:ascii="Times" w:hAnsi="Times"/>
              </w:rPr>
              <w:t xml:space="preserve"> happen over and over again. </w:t>
            </w:r>
          </w:p>
        </w:tc>
      </w:tr>
      <w:tr w:rsidR="00C23B02" w:rsidRPr="006B6318" w14:paraId="11AC81D8" w14:textId="77777777" w:rsidTr="00C23B02">
        <w:tc>
          <w:tcPr>
            <w:tcW w:w="878" w:type="dxa"/>
            <w:shd w:val="clear" w:color="auto" w:fill="auto"/>
          </w:tcPr>
          <w:p w14:paraId="7D7ADE3C"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6DAC9A68" w14:textId="77777777" w:rsidR="00C23B02" w:rsidRPr="00CE3EF0" w:rsidRDefault="00C23B02" w:rsidP="00C23B02">
            <w:pPr>
              <w:pStyle w:val="ListParagraph"/>
              <w:numPr>
                <w:ilvl w:val="0"/>
                <w:numId w:val="1"/>
              </w:numPr>
              <w:spacing w:beforeLines="1" w:before="2" w:afterLines="50" w:after="120"/>
              <w:ind w:left="291" w:hanging="291"/>
              <w:rPr>
                <w:rFonts w:ascii="Times" w:hAnsi="Times"/>
              </w:rPr>
            </w:pPr>
            <w:r>
              <w:rPr>
                <w:rFonts w:ascii="Times" w:hAnsi="Times"/>
                <w:b/>
              </w:rPr>
              <w:t>Assumptions</w:t>
            </w:r>
            <w:r w:rsidRPr="006B6318">
              <w:rPr>
                <w:rFonts w:ascii="Times" w:hAnsi="Times"/>
                <w:b/>
              </w:rPr>
              <w:t>:</w:t>
            </w:r>
            <w:r w:rsidRPr="006B6318">
              <w:rPr>
                <w:rFonts w:ascii="Times" w:hAnsi="Times"/>
              </w:rPr>
              <w:t xml:space="preserve"> </w:t>
            </w:r>
            <w:r>
              <w:rPr>
                <w:rFonts w:ascii="Times" w:hAnsi="Times"/>
              </w:rPr>
              <w:t xml:space="preserve">Coming to conclusions about another person’s actions or intentions without any real evidence. This is sometimes called “mind reading,” as if you can somehow know what another person is actually thinking or feeling without them actually saying so. </w:t>
            </w:r>
          </w:p>
        </w:tc>
      </w:tr>
      <w:tr w:rsidR="00C23B02" w:rsidRPr="006B6318" w14:paraId="3D517CC9" w14:textId="77777777" w:rsidTr="00C23B02">
        <w:tc>
          <w:tcPr>
            <w:tcW w:w="878" w:type="dxa"/>
            <w:shd w:val="clear" w:color="auto" w:fill="auto"/>
          </w:tcPr>
          <w:p w14:paraId="21FDEAE7"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25295292" w14:textId="77777777" w:rsidR="00C23B02" w:rsidRPr="006B6318" w:rsidRDefault="00C23B02" w:rsidP="00C23B02">
            <w:pPr>
              <w:pStyle w:val="ListParagraph"/>
              <w:numPr>
                <w:ilvl w:val="0"/>
                <w:numId w:val="1"/>
              </w:numPr>
              <w:spacing w:beforeLines="1" w:before="2" w:afterLines="50" w:after="120"/>
              <w:ind w:left="291" w:hanging="291"/>
              <w:rPr>
                <w:rFonts w:ascii="Times" w:hAnsi="Times"/>
              </w:rPr>
            </w:pPr>
            <w:r w:rsidRPr="006B6318">
              <w:rPr>
                <w:rFonts w:ascii="Times" w:hAnsi="Times"/>
                <w:b/>
              </w:rPr>
              <w:t>Catastrophizing:</w:t>
            </w:r>
            <w:r w:rsidRPr="006B6318">
              <w:rPr>
                <w:rFonts w:ascii="Times" w:hAnsi="Times"/>
              </w:rPr>
              <w:t xml:space="preserve"> </w:t>
            </w:r>
            <w:r>
              <w:rPr>
                <w:rFonts w:ascii="Times" w:hAnsi="Times"/>
              </w:rPr>
              <w:t xml:space="preserve">Expecting </w:t>
            </w:r>
            <w:r w:rsidRPr="006B6318">
              <w:rPr>
                <w:rFonts w:ascii="Times" w:hAnsi="Times"/>
              </w:rPr>
              <w:t>disaster</w:t>
            </w:r>
            <w:r>
              <w:rPr>
                <w:rFonts w:ascii="Times" w:hAnsi="Times"/>
              </w:rPr>
              <w:t xml:space="preserve"> to strike in your life</w:t>
            </w:r>
            <w:r w:rsidRPr="006B6318">
              <w:rPr>
                <w:rFonts w:ascii="Times" w:hAnsi="Times"/>
              </w:rPr>
              <w:t xml:space="preserve">. </w:t>
            </w:r>
            <w:r>
              <w:rPr>
                <w:rFonts w:ascii="Times" w:hAnsi="Times"/>
              </w:rPr>
              <w:t>A common symptom is ‘what if’ thinking and an underlying catalyst is a lack of trust in yourself and capacity to adapt to change.</w:t>
            </w:r>
          </w:p>
        </w:tc>
      </w:tr>
      <w:tr w:rsidR="00C23B02" w:rsidRPr="006B6318" w14:paraId="65D5C62B" w14:textId="77777777" w:rsidTr="00C23B02">
        <w:tc>
          <w:tcPr>
            <w:tcW w:w="878" w:type="dxa"/>
            <w:shd w:val="clear" w:color="auto" w:fill="auto"/>
          </w:tcPr>
          <w:p w14:paraId="7A2D0B60"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2D1A5258" w14:textId="77777777" w:rsidR="00C23B02" w:rsidRPr="000D328B" w:rsidRDefault="00C23B02" w:rsidP="00C23B02">
            <w:pPr>
              <w:pStyle w:val="ListParagraph"/>
              <w:numPr>
                <w:ilvl w:val="0"/>
                <w:numId w:val="1"/>
              </w:numPr>
              <w:spacing w:beforeLines="1" w:before="2" w:afterLines="50" w:after="120"/>
              <w:ind w:left="291" w:hanging="291"/>
              <w:rPr>
                <w:rFonts w:ascii="Times" w:hAnsi="Times"/>
              </w:rPr>
            </w:pPr>
            <w:r w:rsidRPr="006B6318">
              <w:rPr>
                <w:rFonts w:ascii="Times" w:hAnsi="Times"/>
                <w:b/>
              </w:rPr>
              <w:t>Personalization:</w:t>
            </w:r>
            <w:r w:rsidRPr="006B6318">
              <w:rPr>
                <w:rFonts w:ascii="Times" w:hAnsi="Times"/>
              </w:rPr>
              <w:t xml:space="preserve"> </w:t>
            </w:r>
            <w:r>
              <w:rPr>
                <w:rFonts w:ascii="Times" w:hAnsi="Times"/>
              </w:rPr>
              <w:t>A</w:t>
            </w:r>
            <w:r w:rsidRPr="006B6318">
              <w:rPr>
                <w:rFonts w:ascii="Times" w:hAnsi="Times"/>
              </w:rPr>
              <w:t xml:space="preserve"> tendency to </w:t>
            </w:r>
            <w:r>
              <w:rPr>
                <w:rFonts w:ascii="Times" w:hAnsi="Times"/>
              </w:rPr>
              <w:t xml:space="preserve">assume that </w:t>
            </w:r>
            <w:r w:rsidRPr="006B6318">
              <w:rPr>
                <w:rFonts w:ascii="Times" w:hAnsi="Times"/>
              </w:rPr>
              <w:t>everything</w:t>
            </w:r>
            <w:r>
              <w:rPr>
                <w:rFonts w:ascii="Times" w:hAnsi="Times"/>
              </w:rPr>
              <w:t xml:space="preserve"> happening</w:t>
            </w:r>
            <w:r w:rsidRPr="006B6318">
              <w:rPr>
                <w:rFonts w:ascii="Times" w:hAnsi="Times"/>
              </w:rPr>
              <w:t xml:space="preserve"> around you </w:t>
            </w:r>
            <w:r>
              <w:rPr>
                <w:rFonts w:ascii="Times" w:hAnsi="Times"/>
              </w:rPr>
              <w:t>is somehow about you</w:t>
            </w:r>
            <w:r w:rsidRPr="006B6318">
              <w:rPr>
                <w:rFonts w:ascii="Times" w:hAnsi="Times"/>
              </w:rPr>
              <w:t xml:space="preserve">. </w:t>
            </w:r>
          </w:p>
        </w:tc>
      </w:tr>
      <w:tr w:rsidR="00C23B02" w:rsidRPr="006B6318" w14:paraId="503011BD" w14:textId="77777777" w:rsidTr="00C23B02">
        <w:tc>
          <w:tcPr>
            <w:tcW w:w="878" w:type="dxa"/>
            <w:shd w:val="clear" w:color="auto" w:fill="auto"/>
          </w:tcPr>
          <w:p w14:paraId="55205568"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5479654D" w14:textId="77777777" w:rsidR="00C23B02" w:rsidRPr="007B2C4B" w:rsidRDefault="00C23B02" w:rsidP="00C23B02">
            <w:pPr>
              <w:pStyle w:val="ListParagraph"/>
              <w:numPr>
                <w:ilvl w:val="0"/>
                <w:numId w:val="1"/>
              </w:numPr>
              <w:spacing w:beforeLines="1" w:before="2" w:afterLines="50" w:after="120"/>
              <w:ind w:left="291" w:hanging="291"/>
              <w:rPr>
                <w:rFonts w:ascii="Times" w:hAnsi="Times"/>
              </w:rPr>
            </w:pPr>
            <w:proofErr w:type="spellStart"/>
            <w:r w:rsidRPr="006B6318">
              <w:rPr>
                <w:rFonts w:ascii="Times" w:hAnsi="Times"/>
                <w:b/>
              </w:rPr>
              <w:t>Shoulds</w:t>
            </w:r>
            <w:proofErr w:type="spellEnd"/>
            <w:r w:rsidRPr="006B6318">
              <w:rPr>
                <w:rFonts w:ascii="Times" w:hAnsi="Times"/>
                <w:b/>
              </w:rPr>
              <w:t>:</w:t>
            </w:r>
            <w:r w:rsidRPr="006B6318">
              <w:rPr>
                <w:rFonts w:ascii="Times" w:hAnsi="Times"/>
              </w:rPr>
              <w:t xml:space="preserve"> </w:t>
            </w:r>
            <w:r>
              <w:rPr>
                <w:rFonts w:ascii="Times" w:hAnsi="Times"/>
              </w:rPr>
              <w:t xml:space="preserve">Believing that you and others in your life need to follow </w:t>
            </w:r>
            <w:r w:rsidRPr="006B6318">
              <w:rPr>
                <w:rFonts w:ascii="Times" w:hAnsi="Times"/>
              </w:rPr>
              <w:t xml:space="preserve">a list </w:t>
            </w:r>
            <w:r>
              <w:rPr>
                <w:rFonts w:ascii="Times" w:hAnsi="Times"/>
              </w:rPr>
              <w:t xml:space="preserve">rules you have created. This tendency is tied to judging and finding fault in yourself and others. </w:t>
            </w:r>
          </w:p>
        </w:tc>
      </w:tr>
      <w:tr w:rsidR="00C23B02" w:rsidRPr="006B6318" w14:paraId="57974B59" w14:textId="77777777" w:rsidTr="00C23B02">
        <w:tc>
          <w:tcPr>
            <w:tcW w:w="878" w:type="dxa"/>
            <w:shd w:val="clear" w:color="auto" w:fill="auto"/>
          </w:tcPr>
          <w:p w14:paraId="5F256689"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38DB7EAB" w14:textId="744B71D2" w:rsidR="00C23B02" w:rsidRPr="006B6318" w:rsidRDefault="00C23B02" w:rsidP="00C23B02">
            <w:pPr>
              <w:pStyle w:val="ListParagraph"/>
              <w:numPr>
                <w:ilvl w:val="0"/>
                <w:numId w:val="1"/>
              </w:numPr>
              <w:spacing w:beforeLines="1" w:before="2" w:afterLines="50" w:after="120"/>
              <w:ind w:left="291" w:hanging="291"/>
              <w:rPr>
                <w:rFonts w:ascii="Times" w:hAnsi="Times"/>
                <w:b/>
              </w:rPr>
            </w:pPr>
            <w:r>
              <w:rPr>
                <w:rFonts w:ascii="Times" w:hAnsi="Times"/>
                <w:b/>
              </w:rPr>
              <w:t xml:space="preserve">Labeling: </w:t>
            </w:r>
            <w:r>
              <w:rPr>
                <w:rFonts w:ascii="Times" w:hAnsi="Times"/>
              </w:rPr>
              <w:t xml:space="preserve">This generalized way of thinking that characterizes or stereotypes yourself or other people based on limited information or even a single experience or quality. It fails to recognize that people are complex and have multiple dimensions. This can lead to </w:t>
            </w:r>
            <w:r w:rsidR="000A1A29">
              <w:rPr>
                <w:rFonts w:ascii="Times" w:hAnsi="Times"/>
              </w:rPr>
              <w:t>prejudice</w:t>
            </w:r>
            <w:r>
              <w:rPr>
                <w:rFonts w:ascii="Times" w:hAnsi="Times"/>
              </w:rPr>
              <w:t xml:space="preserve"> and bias toward others</w:t>
            </w:r>
          </w:p>
        </w:tc>
      </w:tr>
      <w:tr w:rsidR="00C23B02" w:rsidRPr="006B6318" w14:paraId="6B2B4A39" w14:textId="77777777" w:rsidTr="00C23B02">
        <w:tc>
          <w:tcPr>
            <w:tcW w:w="878" w:type="dxa"/>
            <w:shd w:val="clear" w:color="auto" w:fill="auto"/>
          </w:tcPr>
          <w:p w14:paraId="62327E61"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46274267" w14:textId="77777777" w:rsidR="00C23B02" w:rsidRPr="006B6318" w:rsidRDefault="00C23B02" w:rsidP="00C23B02">
            <w:pPr>
              <w:pStyle w:val="ListParagraph"/>
              <w:numPr>
                <w:ilvl w:val="0"/>
                <w:numId w:val="1"/>
              </w:numPr>
              <w:spacing w:beforeLines="1" w:before="2" w:afterLines="50" w:after="120"/>
              <w:ind w:left="291" w:hanging="291"/>
              <w:rPr>
                <w:rFonts w:ascii="Times" w:hAnsi="Times"/>
              </w:rPr>
            </w:pPr>
            <w:r w:rsidRPr="006B6318">
              <w:rPr>
                <w:rFonts w:ascii="Times" w:hAnsi="Times"/>
                <w:b/>
              </w:rPr>
              <w:t>Blaming:</w:t>
            </w:r>
            <w:r w:rsidRPr="006B6318">
              <w:rPr>
                <w:rFonts w:ascii="Times" w:hAnsi="Times"/>
              </w:rPr>
              <w:t xml:space="preserve"> </w:t>
            </w:r>
            <w:r>
              <w:rPr>
                <w:rFonts w:ascii="Times" w:hAnsi="Times"/>
              </w:rPr>
              <w:t xml:space="preserve">A way of thinking that makes </w:t>
            </w:r>
            <w:r w:rsidRPr="006B6318">
              <w:rPr>
                <w:rFonts w:ascii="Times" w:hAnsi="Times"/>
              </w:rPr>
              <w:t xml:space="preserve">other people responsible for your </w:t>
            </w:r>
            <w:r>
              <w:rPr>
                <w:rFonts w:ascii="Times" w:hAnsi="Times"/>
              </w:rPr>
              <w:t xml:space="preserve">problems or your discomfort. </w:t>
            </w:r>
          </w:p>
        </w:tc>
      </w:tr>
      <w:tr w:rsidR="00C23B02" w:rsidRPr="006B6318" w14:paraId="74B31EB0" w14:textId="77777777" w:rsidTr="00C23B02">
        <w:tc>
          <w:tcPr>
            <w:tcW w:w="878" w:type="dxa"/>
            <w:shd w:val="clear" w:color="auto" w:fill="auto"/>
          </w:tcPr>
          <w:p w14:paraId="76CB609E"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73468D99" w14:textId="77777777" w:rsidR="00C23B02" w:rsidRPr="006B6318" w:rsidRDefault="00C23B02" w:rsidP="00C23B02">
            <w:pPr>
              <w:pStyle w:val="ListParagraph"/>
              <w:numPr>
                <w:ilvl w:val="0"/>
                <w:numId w:val="1"/>
              </w:numPr>
              <w:spacing w:beforeLines="1" w:before="2" w:afterLines="50" w:after="120"/>
              <w:ind w:left="291" w:hanging="291"/>
              <w:rPr>
                <w:rFonts w:ascii="Times" w:hAnsi="Times"/>
                <w:b/>
              </w:rPr>
            </w:pPr>
            <w:r>
              <w:rPr>
                <w:rFonts w:ascii="Times" w:hAnsi="Times"/>
                <w:b/>
              </w:rPr>
              <w:t xml:space="preserve">Victim Thinking: </w:t>
            </w:r>
            <w:r>
              <w:rPr>
                <w:rFonts w:ascii="Times" w:hAnsi="Times"/>
              </w:rPr>
              <w:t xml:space="preserve">Feeling as if you lack any power, control or choice over what happens to you or around you and whether or not you are happy or effective in life. </w:t>
            </w:r>
          </w:p>
        </w:tc>
      </w:tr>
      <w:tr w:rsidR="00C23B02" w:rsidRPr="006B6318" w14:paraId="01BC7965" w14:textId="77777777" w:rsidTr="00C23B02">
        <w:tc>
          <w:tcPr>
            <w:tcW w:w="878" w:type="dxa"/>
            <w:shd w:val="clear" w:color="auto" w:fill="auto"/>
          </w:tcPr>
          <w:p w14:paraId="16AD4CBD"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11659973" w14:textId="77777777" w:rsidR="00C23B02" w:rsidRPr="005645B7" w:rsidRDefault="00C23B02" w:rsidP="00C23B02">
            <w:pPr>
              <w:pStyle w:val="ListParagraph"/>
              <w:numPr>
                <w:ilvl w:val="0"/>
                <w:numId w:val="1"/>
              </w:numPr>
              <w:spacing w:beforeLines="1" w:before="2" w:afterLines="50" w:after="120"/>
              <w:ind w:left="291" w:hanging="291"/>
              <w:rPr>
                <w:rFonts w:ascii="Times" w:hAnsi="Times"/>
              </w:rPr>
            </w:pPr>
            <w:r w:rsidRPr="006B6318">
              <w:rPr>
                <w:rFonts w:ascii="Times" w:hAnsi="Times"/>
                <w:b/>
              </w:rPr>
              <w:t>Being Right:</w:t>
            </w:r>
            <w:r w:rsidRPr="006B6318">
              <w:rPr>
                <w:rFonts w:ascii="Times" w:hAnsi="Times"/>
              </w:rPr>
              <w:t xml:space="preserve"> </w:t>
            </w:r>
            <w:r>
              <w:rPr>
                <w:rFonts w:ascii="Times" w:hAnsi="Times"/>
              </w:rPr>
              <w:t xml:space="preserve">The need to always be right or correct, and </w:t>
            </w:r>
            <w:r w:rsidRPr="006B6318">
              <w:rPr>
                <w:rFonts w:ascii="Times" w:hAnsi="Times"/>
              </w:rPr>
              <w:t>to prove</w:t>
            </w:r>
            <w:r>
              <w:rPr>
                <w:rFonts w:ascii="Times" w:hAnsi="Times"/>
              </w:rPr>
              <w:t xml:space="preserve"> this to others. This way of thinking does not allow for considering other points of view and often causes distance in relationships with others. </w:t>
            </w:r>
          </w:p>
        </w:tc>
      </w:tr>
      <w:tr w:rsidR="00C23B02" w:rsidRPr="006B6318" w14:paraId="55884278" w14:textId="77777777" w:rsidTr="00C23B02">
        <w:tc>
          <w:tcPr>
            <w:tcW w:w="878" w:type="dxa"/>
            <w:shd w:val="clear" w:color="auto" w:fill="auto"/>
          </w:tcPr>
          <w:p w14:paraId="3689B60A"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5C1966C4" w14:textId="77777777" w:rsidR="00C23B02" w:rsidRPr="006B6318" w:rsidRDefault="00C23B02" w:rsidP="00C23B02">
            <w:pPr>
              <w:pStyle w:val="ListParagraph"/>
              <w:numPr>
                <w:ilvl w:val="0"/>
                <w:numId w:val="1"/>
              </w:numPr>
              <w:spacing w:beforeLines="1" w:before="2" w:afterLines="50" w:after="120"/>
              <w:ind w:left="291" w:hanging="291"/>
              <w:rPr>
                <w:rFonts w:ascii="Times" w:hAnsi="Times"/>
                <w:b/>
              </w:rPr>
            </w:pPr>
            <w:r>
              <w:rPr>
                <w:rFonts w:ascii="Times" w:hAnsi="Times"/>
                <w:b/>
              </w:rPr>
              <w:t xml:space="preserve">Not Being Wrong: </w:t>
            </w:r>
            <w:r>
              <w:rPr>
                <w:rFonts w:ascii="Times" w:hAnsi="Times"/>
              </w:rPr>
              <w:t xml:space="preserve">This way of thinking is fear based and the need to prove one’s worth by proving that you are correct, defending your opinion or avoiding getting in trouble for being wrong. </w:t>
            </w:r>
          </w:p>
        </w:tc>
      </w:tr>
      <w:tr w:rsidR="00C23B02" w:rsidRPr="006B6318" w14:paraId="42391A72" w14:textId="77777777" w:rsidTr="00C23B02">
        <w:tc>
          <w:tcPr>
            <w:tcW w:w="878" w:type="dxa"/>
            <w:shd w:val="clear" w:color="auto" w:fill="auto"/>
          </w:tcPr>
          <w:p w14:paraId="676AEA8E"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0BB5382F" w14:textId="77777777" w:rsidR="00C23B02" w:rsidRPr="006B6318" w:rsidRDefault="00C23B02" w:rsidP="00C23B02">
            <w:pPr>
              <w:pStyle w:val="ListParagraph"/>
              <w:numPr>
                <w:ilvl w:val="0"/>
                <w:numId w:val="1"/>
              </w:numPr>
              <w:spacing w:beforeLines="1" w:before="2" w:afterLines="50" w:after="120"/>
              <w:ind w:left="291" w:hanging="291"/>
              <w:rPr>
                <w:rFonts w:ascii="Times" w:hAnsi="Times"/>
                <w:b/>
              </w:rPr>
            </w:pPr>
            <w:r>
              <w:rPr>
                <w:rFonts w:ascii="Times" w:hAnsi="Times"/>
                <w:b/>
              </w:rPr>
              <w:t xml:space="preserve">Fear of Failure: </w:t>
            </w:r>
            <w:r>
              <w:rPr>
                <w:rFonts w:ascii="Times" w:hAnsi="Times"/>
              </w:rPr>
              <w:t xml:space="preserve">This attitude views mistakes and failure as a threat or hazard that should be avoided at all costs rather than as a learning opportunity. This often closes one off to other ways of thinking and doesn’t allow for flexibility in thinking. </w:t>
            </w:r>
          </w:p>
        </w:tc>
      </w:tr>
      <w:tr w:rsidR="00C23B02" w:rsidRPr="006B6318" w14:paraId="18A01EE7" w14:textId="77777777" w:rsidTr="00C23B02">
        <w:tc>
          <w:tcPr>
            <w:tcW w:w="878" w:type="dxa"/>
            <w:shd w:val="clear" w:color="auto" w:fill="auto"/>
          </w:tcPr>
          <w:p w14:paraId="23B86A2C"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74CDDCE4" w14:textId="77777777" w:rsidR="00C23B02" w:rsidRPr="006B6318" w:rsidRDefault="00C23B02" w:rsidP="00C23B02">
            <w:pPr>
              <w:pStyle w:val="ListParagraph"/>
              <w:numPr>
                <w:ilvl w:val="0"/>
                <w:numId w:val="1"/>
              </w:numPr>
              <w:spacing w:beforeLines="1" w:before="2" w:afterLines="50" w:after="120"/>
              <w:ind w:left="291" w:hanging="291"/>
              <w:rPr>
                <w:rFonts w:ascii="Times" w:hAnsi="Times"/>
              </w:rPr>
            </w:pPr>
            <w:r w:rsidRPr="006B6318">
              <w:rPr>
                <w:rFonts w:ascii="Times" w:hAnsi="Times"/>
                <w:b/>
              </w:rPr>
              <w:t>Emotional Reasoning</w:t>
            </w:r>
            <w:r w:rsidRPr="006B6318">
              <w:rPr>
                <w:rFonts w:ascii="Times" w:hAnsi="Times"/>
              </w:rPr>
              <w:t xml:space="preserve">: </w:t>
            </w:r>
            <w:r>
              <w:rPr>
                <w:rFonts w:ascii="Times" w:hAnsi="Times"/>
              </w:rPr>
              <w:t xml:space="preserve">Believing that any thought you have must be true, including feelings or perceptions about yourself based on distorted or false thoughts or beliefs. </w:t>
            </w:r>
          </w:p>
        </w:tc>
      </w:tr>
      <w:tr w:rsidR="00C23B02" w:rsidRPr="006B6318" w14:paraId="1930D40D" w14:textId="77777777" w:rsidTr="00C23B02">
        <w:tc>
          <w:tcPr>
            <w:tcW w:w="878" w:type="dxa"/>
            <w:shd w:val="clear" w:color="auto" w:fill="auto"/>
          </w:tcPr>
          <w:p w14:paraId="51CE3200" w14:textId="77777777" w:rsidR="00C23B02" w:rsidRPr="006B6318" w:rsidRDefault="00C23B02" w:rsidP="00C23B02">
            <w:pPr>
              <w:spacing w:beforeLines="1" w:before="2" w:afterLines="50" w:after="120"/>
              <w:ind w:left="291"/>
              <w:rPr>
                <w:rFonts w:ascii="Times" w:hAnsi="Times"/>
                <w:b/>
              </w:rPr>
            </w:pPr>
          </w:p>
        </w:tc>
        <w:tc>
          <w:tcPr>
            <w:tcW w:w="8567" w:type="dxa"/>
            <w:shd w:val="clear" w:color="auto" w:fill="auto"/>
          </w:tcPr>
          <w:p w14:paraId="6E60F8AC" w14:textId="10806996" w:rsidR="00C23B02" w:rsidRPr="006B6318" w:rsidRDefault="00C23B02" w:rsidP="00C23B02">
            <w:pPr>
              <w:pStyle w:val="ListParagraph"/>
              <w:numPr>
                <w:ilvl w:val="0"/>
                <w:numId w:val="1"/>
              </w:numPr>
              <w:spacing w:beforeLines="1" w:before="2" w:afterLines="50" w:after="120"/>
              <w:ind w:left="291" w:hanging="291"/>
              <w:rPr>
                <w:rFonts w:ascii="Times" w:hAnsi="Times"/>
              </w:rPr>
            </w:pPr>
            <w:r w:rsidRPr="006B6318">
              <w:rPr>
                <w:rFonts w:ascii="Times" w:hAnsi="Times"/>
                <w:b/>
              </w:rPr>
              <w:t>Fallacy of Change:</w:t>
            </w:r>
            <w:r w:rsidRPr="006B6318">
              <w:rPr>
                <w:rFonts w:ascii="Times" w:hAnsi="Times"/>
              </w:rPr>
              <w:t xml:space="preserve"> </w:t>
            </w:r>
            <w:r>
              <w:rPr>
                <w:rFonts w:ascii="Times" w:hAnsi="Times"/>
              </w:rPr>
              <w:t>This is about</w:t>
            </w:r>
            <w:r w:rsidRPr="006B6318">
              <w:rPr>
                <w:rFonts w:ascii="Times" w:hAnsi="Times"/>
              </w:rPr>
              <w:t xml:space="preserve"> </w:t>
            </w:r>
            <w:r>
              <w:rPr>
                <w:rFonts w:ascii="Times" w:hAnsi="Times"/>
              </w:rPr>
              <w:t xml:space="preserve">assuming </w:t>
            </w:r>
            <w:r w:rsidRPr="006B6318">
              <w:rPr>
                <w:rFonts w:ascii="Times" w:hAnsi="Times"/>
              </w:rPr>
              <w:t>that</w:t>
            </w:r>
            <w:r>
              <w:rPr>
                <w:rFonts w:ascii="Times" w:hAnsi="Times"/>
              </w:rPr>
              <w:t xml:space="preserve"> you can convince or cajole </w:t>
            </w:r>
            <w:r w:rsidRPr="006B6318">
              <w:rPr>
                <w:rFonts w:ascii="Times" w:hAnsi="Times"/>
              </w:rPr>
              <w:t xml:space="preserve">other people </w:t>
            </w:r>
            <w:r>
              <w:rPr>
                <w:rFonts w:ascii="Times" w:hAnsi="Times"/>
              </w:rPr>
              <w:t>and expect them to</w:t>
            </w:r>
            <w:r w:rsidRPr="006B6318">
              <w:rPr>
                <w:rFonts w:ascii="Times" w:hAnsi="Times"/>
              </w:rPr>
              <w:t xml:space="preserve"> change to suit you</w:t>
            </w:r>
            <w:r>
              <w:rPr>
                <w:rFonts w:ascii="Times" w:hAnsi="Times"/>
              </w:rPr>
              <w:t xml:space="preserve">. This expectation that your happiness depends on others needing to change places your </w:t>
            </w:r>
            <w:r w:rsidRPr="006B6318">
              <w:rPr>
                <w:rFonts w:ascii="Times" w:hAnsi="Times"/>
              </w:rPr>
              <w:t xml:space="preserve">happiness </w:t>
            </w:r>
            <w:r>
              <w:rPr>
                <w:rFonts w:ascii="Times" w:hAnsi="Times"/>
              </w:rPr>
              <w:t xml:space="preserve">in another person’s hands rather than in your </w:t>
            </w:r>
            <w:r w:rsidR="000A1A29">
              <w:rPr>
                <w:rFonts w:ascii="Times" w:hAnsi="Times"/>
              </w:rPr>
              <w:t>own</w:t>
            </w:r>
            <w:r w:rsidR="000A1A29" w:rsidRPr="006B6318">
              <w:rPr>
                <w:rFonts w:ascii="Times" w:hAnsi="Times"/>
              </w:rPr>
              <w:t>.</w:t>
            </w:r>
            <w:bookmarkStart w:id="0" w:name="_GoBack"/>
            <w:bookmarkEnd w:id="0"/>
          </w:p>
        </w:tc>
      </w:tr>
    </w:tbl>
    <w:p w14:paraId="0143AA0D" w14:textId="77777777" w:rsidR="00C23B02" w:rsidRPr="006B6318" w:rsidRDefault="00C23B02" w:rsidP="00C23B02">
      <w:pPr>
        <w:spacing w:beforeLines="1" w:before="2" w:afterLines="50" w:after="120"/>
        <w:rPr>
          <w:rFonts w:ascii="Times" w:hAnsi="Times" w:cs="Times New Roman"/>
        </w:rPr>
      </w:pPr>
    </w:p>
    <w:p w14:paraId="1BDF7876" w14:textId="77777777" w:rsidR="00C23B02" w:rsidRPr="00030D62" w:rsidRDefault="00C23B02" w:rsidP="00C23B02">
      <w:pPr>
        <w:spacing w:beforeLines="1" w:before="2" w:afterLines="50" w:after="120"/>
        <w:rPr>
          <w:rFonts w:ascii="Times" w:hAnsi="Times" w:cs="Times New Roman"/>
        </w:rPr>
      </w:pPr>
      <w:r w:rsidRPr="007B3D26">
        <w:rPr>
          <w:rFonts w:ascii="Times" w:hAnsi="Times" w:cs="Times New Roman"/>
          <w:i/>
        </w:rPr>
        <w:t>These styles of thinking were gleaned from and adapted from the work of several authors, including Matthew McKay, Martha Davis, Patrick Fanning</w:t>
      </w:r>
      <w:sdt>
        <w:sdtPr>
          <w:rPr>
            <w:rFonts w:ascii="Times" w:hAnsi="Times" w:cs="Times New Roman"/>
            <w:i/>
          </w:rPr>
          <w:id w:val="-1343156531"/>
          <w:citation/>
        </w:sdtPr>
        <w:sdtEndPr/>
        <w:sdtContent>
          <w:r w:rsidRPr="007B3D26">
            <w:rPr>
              <w:rFonts w:ascii="Times" w:hAnsi="Times" w:cs="Times New Roman"/>
              <w:i/>
            </w:rPr>
            <w:fldChar w:fldCharType="begin"/>
          </w:r>
          <w:r w:rsidRPr="00BE42FF">
            <w:rPr>
              <w:rFonts w:ascii="Times" w:hAnsi="Times" w:cs="Times New Roman"/>
              <w:i/>
            </w:rPr>
            <w:instrText xml:space="preserve"> CITATION McK07 \l 1033 </w:instrText>
          </w:r>
          <w:r w:rsidRPr="007B3D26">
            <w:rPr>
              <w:rFonts w:ascii="Times" w:hAnsi="Times" w:cs="Times New Roman"/>
              <w:i/>
            </w:rPr>
            <w:fldChar w:fldCharType="separate"/>
          </w:r>
          <w:r w:rsidRPr="007B3D26">
            <w:rPr>
              <w:rFonts w:ascii="Times" w:hAnsi="Times" w:cs="Times New Roman"/>
              <w:i/>
              <w:noProof/>
            </w:rPr>
            <w:t xml:space="preserve"> </w:t>
          </w:r>
          <w:r w:rsidRPr="00BE42FF">
            <w:rPr>
              <w:rFonts w:ascii="Times" w:hAnsi="Times" w:cs="Times New Roman"/>
              <w:noProof/>
            </w:rPr>
            <w:t>(McKay, Davis and Fanning 2007)</w:t>
          </w:r>
          <w:r w:rsidRPr="007B3D26">
            <w:rPr>
              <w:rFonts w:ascii="Times" w:hAnsi="Times" w:cs="Times New Roman"/>
              <w:i/>
            </w:rPr>
            <w:fldChar w:fldCharType="end"/>
          </w:r>
        </w:sdtContent>
      </w:sdt>
      <w:r w:rsidRPr="007B3D26">
        <w:rPr>
          <w:rFonts w:ascii="Times" w:hAnsi="Times" w:cs="Times New Roman"/>
          <w:i/>
        </w:rPr>
        <w:t xml:space="preserve"> , </w:t>
      </w:r>
      <w:proofErr w:type="spellStart"/>
      <w:r w:rsidRPr="007B3D26">
        <w:rPr>
          <w:rFonts w:ascii="Times" w:hAnsi="Times" w:cs="Times New Roman"/>
          <w:i/>
        </w:rPr>
        <w:t>Kaihan</w:t>
      </w:r>
      <w:proofErr w:type="spellEnd"/>
      <w:r w:rsidRPr="007B3D26">
        <w:rPr>
          <w:rFonts w:ascii="Times" w:hAnsi="Times" w:cs="Times New Roman"/>
          <w:i/>
        </w:rPr>
        <w:t xml:space="preserve"> </w:t>
      </w:r>
      <w:proofErr w:type="spellStart"/>
      <w:r w:rsidRPr="007B3D26">
        <w:rPr>
          <w:rFonts w:ascii="Times" w:hAnsi="Times" w:cs="Times New Roman"/>
          <w:i/>
        </w:rPr>
        <w:t>Krippendorff</w:t>
      </w:r>
      <w:proofErr w:type="spellEnd"/>
      <w:r w:rsidRPr="007B3D26">
        <w:rPr>
          <w:rFonts w:ascii="Times" w:hAnsi="Times" w:cs="Times New Roman"/>
          <w:i/>
        </w:rPr>
        <w:t>, Paul Elmore, among others.</w:t>
      </w:r>
    </w:p>
    <w:p w14:paraId="671D0222" w14:textId="77777777" w:rsidR="00C23B02" w:rsidRDefault="00C23B02" w:rsidP="00C23B02">
      <w:pPr>
        <w:spacing w:after="200" w:line="276" w:lineRule="auto"/>
        <w:rPr>
          <w:rFonts w:ascii="Times" w:hAnsi="Times"/>
          <w:b/>
        </w:rPr>
      </w:pPr>
    </w:p>
    <w:p w14:paraId="7197A9C7" w14:textId="77777777" w:rsidR="00DE4706" w:rsidRDefault="00B22A6E" w:rsidP="00C23B02"/>
    <w:p w14:paraId="6553FA84" w14:textId="77777777" w:rsidR="00C23B02" w:rsidRDefault="00C23B02"/>
    <w:sectPr w:rsidR="00C23B02" w:rsidSect="004713B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05D1D" w14:textId="77777777" w:rsidR="00B22A6E" w:rsidRDefault="00B22A6E" w:rsidP="00C23B02">
      <w:r>
        <w:separator/>
      </w:r>
    </w:p>
  </w:endnote>
  <w:endnote w:type="continuationSeparator" w:id="0">
    <w:p w14:paraId="3D9DF387" w14:textId="77777777" w:rsidR="00B22A6E" w:rsidRDefault="00B22A6E" w:rsidP="00C23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pple Chancery">
    <w:charset w:val="B1"/>
    <w:family w:val="script"/>
    <w:pitch w:val="variable"/>
    <w:sig w:usb0="80000867" w:usb1="00000003" w:usb2="00000000" w:usb3="00000000" w:csb0="000001F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62755" w14:textId="77777777" w:rsidR="00360528" w:rsidRPr="009042D4" w:rsidRDefault="00360528" w:rsidP="00360528">
    <w:pPr>
      <w:pStyle w:val="Footer"/>
      <w:ind w:right="360"/>
      <w:rPr>
        <w:sz w:val="20"/>
      </w:rPr>
    </w:pPr>
    <w:r w:rsidRPr="00036270">
      <w:rPr>
        <w:sz w:val="20"/>
        <w:vertAlign w:val="superscript"/>
      </w:rPr>
      <w:t>©</w:t>
    </w:r>
    <w:r>
      <w:rPr>
        <w:sz w:val="20"/>
      </w:rPr>
      <w:t xml:space="preserve">2018 Horizons </w:t>
    </w:r>
    <w:proofErr w:type="gramStart"/>
    <w:r>
      <w:rPr>
        <w:sz w:val="20"/>
      </w:rPr>
      <w:t>In</w:t>
    </w:r>
    <w:proofErr w:type="gramEnd"/>
    <w:r>
      <w:rPr>
        <w:sz w:val="20"/>
      </w:rPr>
      <w:t xml:space="preserve"> Learning, LLC • </w:t>
    </w:r>
    <w:r w:rsidRPr="00036270">
      <w:rPr>
        <w:sz w:val="20"/>
      </w:rPr>
      <w:t>www.ConstantHine.com</w:t>
    </w:r>
  </w:p>
  <w:p w14:paraId="0E3447D5" w14:textId="77777777" w:rsidR="00360528" w:rsidRDefault="00360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A35EC" w14:textId="77777777" w:rsidR="00B22A6E" w:rsidRDefault="00B22A6E" w:rsidP="00C23B02">
      <w:r>
        <w:separator/>
      </w:r>
    </w:p>
  </w:footnote>
  <w:footnote w:type="continuationSeparator" w:id="0">
    <w:p w14:paraId="3EF04D12" w14:textId="77777777" w:rsidR="00B22A6E" w:rsidRDefault="00B22A6E" w:rsidP="00C23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E130" w14:textId="77777777" w:rsidR="00360528" w:rsidRPr="00AD1BE2" w:rsidRDefault="00360528" w:rsidP="00360528">
    <w:pPr>
      <w:jc w:val="center"/>
      <w:rPr>
        <w:b/>
        <w:color w:val="EEECE1"/>
      </w:rPr>
    </w:pPr>
    <w:r>
      <w:rPr>
        <w:noProof/>
      </w:rPr>
      <w:drawing>
        <wp:inline distT="0" distB="0" distL="0" distR="0" wp14:anchorId="6C09D7F9" wp14:editId="50AF6C09">
          <wp:extent cx="338576" cy="2627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ne_Logocolorsmall.jpg"/>
                  <pic:cNvPicPr/>
                </pic:nvPicPr>
                <pic:blipFill>
                  <a:blip r:embed="rId1">
                    <a:extLst>
                      <a:ext uri="{28A0092B-C50C-407E-A947-70E740481C1C}">
                        <a14:useLocalDpi xmlns:a14="http://schemas.microsoft.com/office/drawing/2010/main" val="0"/>
                      </a:ext>
                    </a:extLst>
                  </a:blip>
                  <a:stretch>
                    <a:fillRect/>
                  </a:stretch>
                </pic:blipFill>
                <pic:spPr>
                  <a:xfrm>
                    <a:off x="0" y="0"/>
                    <a:ext cx="357324" cy="277291"/>
                  </a:xfrm>
                  <a:prstGeom prst="rect">
                    <a:avLst/>
                  </a:prstGeom>
                </pic:spPr>
              </pic:pic>
            </a:graphicData>
          </a:graphic>
        </wp:inline>
      </w:drawing>
    </w:r>
  </w:p>
  <w:p w14:paraId="47F3B8EB" w14:textId="77777777" w:rsidR="00360528" w:rsidRPr="006D64E7" w:rsidRDefault="00360528" w:rsidP="00360528">
    <w:pPr>
      <w:jc w:val="center"/>
      <w:rPr>
        <w:rFonts w:ascii="Times" w:hAnsi="Times" w:cs="Apple Chancery"/>
        <w:b/>
        <w:color w:val="7030A0"/>
      </w:rPr>
    </w:pPr>
    <w:r w:rsidRPr="006D64E7">
      <w:rPr>
        <w:rFonts w:ascii="Times" w:hAnsi="Times" w:cs="Apple Chancery"/>
        <w:b/>
        <w:color w:val="7030A0"/>
      </w:rPr>
      <w:t xml:space="preserve">Horizons </w:t>
    </w:r>
    <w:proofErr w:type="gramStart"/>
    <w:r w:rsidRPr="006D64E7">
      <w:rPr>
        <w:rFonts w:ascii="Times" w:hAnsi="Times" w:cs="Apple Chancery"/>
        <w:b/>
        <w:color w:val="7030A0"/>
      </w:rPr>
      <w:t>In</w:t>
    </w:r>
    <w:proofErr w:type="gramEnd"/>
    <w:r w:rsidRPr="006D64E7">
      <w:rPr>
        <w:rFonts w:ascii="Times" w:hAnsi="Times" w:cs="Apple Chancery"/>
        <w:b/>
        <w:color w:val="7030A0"/>
      </w:rPr>
      <w:t xml:space="preserve"> Learning</w:t>
    </w:r>
  </w:p>
  <w:p w14:paraId="367A6C08" w14:textId="77777777" w:rsidR="00360528" w:rsidRDefault="00360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2C03B8"/>
    <w:multiLevelType w:val="hybridMultilevel"/>
    <w:tmpl w:val="B76C36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B02"/>
    <w:rsid w:val="00007254"/>
    <w:rsid w:val="000A1A29"/>
    <w:rsid w:val="00360528"/>
    <w:rsid w:val="00370669"/>
    <w:rsid w:val="004713B1"/>
    <w:rsid w:val="00520C2D"/>
    <w:rsid w:val="00590D4A"/>
    <w:rsid w:val="00826766"/>
    <w:rsid w:val="00841422"/>
    <w:rsid w:val="00AA1E88"/>
    <w:rsid w:val="00B22A6E"/>
    <w:rsid w:val="00C23B02"/>
    <w:rsid w:val="00CB3F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36C4C"/>
  <w15:chartTrackingRefBased/>
  <w15:docId w15:val="{7492FAA0-0A65-7941-8632-31FECDD49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23B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B02"/>
    <w:pPr>
      <w:ind w:left="720"/>
      <w:contextualSpacing/>
    </w:pPr>
  </w:style>
  <w:style w:type="table" w:styleId="TableGrid">
    <w:name w:val="Table Grid"/>
    <w:basedOn w:val="TableNormal"/>
    <w:uiPriority w:val="59"/>
    <w:rsid w:val="00C23B0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3B02"/>
    <w:pPr>
      <w:tabs>
        <w:tab w:val="center" w:pos="4680"/>
        <w:tab w:val="right" w:pos="9360"/>
      </w:tabs>
    </w:pPr>
  </w:style>
  <w:style w:type="character" w:customStyle="1" w:styleId="HeaderChar">
    <w:name w:val="Header Char"/>
    <w:basedOn w:val="DefaultParagraphFont"/>
    <w:link w:val="Header"/>
    <w:uiPriority w:val="99"/>
    <w:rsid w:val="00C23B02"/>
  </w:style>
  <w:style w:type="paragraph" w:styleId="Footer">
    <w:name w:val="footer"/>
    <w:basedOn w:val="Normal"/>
    <w:link w:val="FooterChar"/>
    <w:uiPriority w:val="99"/>
    <w:unhideWhenUsed/>
    <w:rsid w:val="00C23B02"/>
    <w:pPr>
      <w:tabs>
        <w:tab w:val="center" w:pos="4680"/>
        <w:tab w:val="right" w:pos="9360"/>
      </w:tabs>
    </w:pPr>
  </w:style>
  <w:style w:type="character" w:customStyle="1" w:styleId="FooterChar">
    <w:name w:val="Footer Char"/>
    <w:basedOn w:val="DefaultParagraphFont"/>
    <w:link w:val="Footer"/>
    <w:uiPriority w:val="99"/>
    <w:rsid w:val="00C23B02"/>
  </w:style>
  <w:style w:type="paragraph" w:styleId="BalloonText">
    <w:name w:val="Balloon Text"/>
    <w:basedOn w:val="Normal"/>
    <w:link w:val="BalloonTextChar"/>
    <w:uiPriority w:val="99"/>
    <w:semiHidden/>
    <w:unhideWhenUsed/>
    <w:rsid w:val="003605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5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McK07</b:Tag>
    <b:SourceType>Book</b:SourceType>
    <b:Guid>{C8C89BEC-D27C-FE44-896F-BFCD4F3BB465}</b:Guid>
    <b:Title>Thoughts and Feelings: Taking Control of Your Moods and Your Life</b:Title>
    <b:City>Oakland, CA</b:City>
    <b:Publisher>New Harbinger Publications Inc</b:Publisher>
    <b:Year>2007</b:Year>
    <b:Author>
      <b:Author>
        <b:NameList>
          <b:Person>
            <b:Last>McKay</b:Last>
            <b:First>Matthew</b:First>
          </b:Person>
          <b:Person>
            <b:Last>Davis</b:Last>
            <b:First>Martha</b:First>
          </b:Person>
          <b:Person>
            <b:Last>Fanning</b:Last>
            <b:First>Patrick</b:First>
          </b:Person>
        </b:NameList>
      </b:Author>
    </b:Author>
    <b:RefOrder>22</b:RefOrder>
  </b:Source>
</b:Sources>
</file>

<file path=customXml/itemProps1.xml><?xml version="1.0" encoding="utf-8"?>
<ds:datastoreItem xmlns:ds="http://schemas.openxmlformats.org/officeDocument/2006/customXml" ds:itemID="{23132260-93BE-4502-BEF6-73BB368CF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539</Words>
  <Characters>3075</Characters>
  <Application>Microsoft Office Word</Application>
  <DocSecurity>0</DocSecurity>
  <Lines>25</Lines>
  <Paragraphs>7</Paragraphs>
  <ScaleCrop>false</ScaleCrop>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 Hine</dc:creator>
  <cp:keywords/>
  <dc:description/>
  <cp:lastModifiedBy>Robin Levy</cp:lastModifiedBy>
  <cp:revision>4</cp:revision>
  <dcterms:created xsi:type="dcterms:W3CDTF">2018-09-22T23:49:00Z</dcterms:created>
  <dcterms:modified xsi:type="dcterms:W3CDTF">2019-08-14T20:53:00Z</dcterms:modified>
</cp:coreProperties>
</file>